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5D17A" w14:textId="71AC710F" w:rsidR="00970F58" w:rsidRPr="00596912" w:rsidRDefault="00970F58" w:rsidP="00970F58">
      <w:pPr>
        <w:spacing w:before="100" w:beforeAutospacing="1" w:after="100" w:afterAutospacing="1" w:line="240" w:lineRule="auto"/>
        <w:jc w:val="center"/>
        <w:outlineLvl w:val="0"/>
        <w:rPr>
          <w:rFonts w:ascii="Calibri" w:eastAsia="Times New Roman" w:hAnsi="Calibri" w:cs="Calibri"/>
          <w:b/>
          <w:bCs/>
          <w:kern w:val="36"/>
          <w14:ligatures w14:val="none"/>
        </w:rPr>
      </w:pPr>
      <w:r w:rsidRPr="00596912">
        <w:rPr>
          <w:rFonts w:ascii="Calibri" w:eastAsia="Times New Roman" w:hAnsi="Calibri" w:cs="Calibri"/>
          <w:b/>
          <w:bCs/>
          <w:kern w:val="36"/>
          <w14:ligatures w14:val="none"/>
        </w:rPr>
        <w:t xml:space="preserve">BYF </w:t>
      </w:r>
    </w:p>
    <w:p w14:paraId="12B8CA63" w14:textId="4BA9C7C5" w:rsidR="00970F58" w:rsidRPr="00596912" w:rsidRDefault="00970F58" w:rsidP="00970F58">
      <w:pPr>
        <w:spacing w:before="100" w:beforeAutospacing="1" w:after="100" w:afterAutospacing="1" w:line="240" w:lineRule="auto"/>
        <w:jc w:val="center"/>
        <w:outlineLvl w:val="0"/>
        <w:rPr>
          <w:rFonts w:ascii="Calibri" w:eastAsia="Times New Roman" w:hAnsi="Calibri" w:cs="Calibri"/>
          <w:b/>
          <w:bCs/>
          <w:kern w:val="36"/>
          <w14:ligatures w14:val="none"/>
        </w:rPr>
      </w:pPr>
      <w:r w:rsidRPr="00596912">
        <w:rPr>
          <w:rFonts w:ascii="Calibri" w:eastAsia="Times New Roman" w:hAnsi="Calibri" w:cs="Calibri"/>
          <w:b/>
          <w:bCs/>
          <w:kern w:val="36"/>
          <w14:ligatures w14:val="none"/>
        </w:rPr>
        <w:t>March 15, 2026</w:t>
      </w:r>
    </w:p>
    <w:p w14:paraId="0014C3F4" w14:textId="6E46A1AD" w:rsidR="00970F58" w:rsidRPr="00596912" w:rsidRDefault="00970F58" w:rsidP="0034259C">
      <w:pPr>
        <w:spacing w:before="100" w:beforeAutospacing="1" w:after="100" w:afterAutospacing="1" w:line="240" w:lineRule="auto"/>
        <w:jc w:val="center"/>
        <w:outlineLvl w:val="0"/>
        <w:rPr>
          <w:rFonts w:ascii="Calibri" w:eastAsia="Times New Roman" w:hAnsi="Calibri" w:cs="Calibri"/>
          <w:b/>
          <w:bCs/>
          <w:kern w:val="36"/>
          <w14:ligatures w14:val="none"/>
        </w:rPr>
      </w:pPr>
      <w:r w:rsidRPr="00596912">
        <w:rPr>
          <w:rFonts w:ascii="Calibri" w:eastAsia="Times New Roman" w:hAnsi="Calibri" w:cs="Calibri"/>
          <w:b/>
          <w:bCs/>
          <w:kern w:val="36"/>
          <w14:ligatures w14:val="none"/>
        </w:rPr>
        <w:t>Luke 22:1–46 Outline</w:t>
      </w:r>
    </w:p>
    <w:p w14:paraId="2C61AA70" w14:textId="1CD2F788" w:rsidR="00970F58" w:rsidRPr="00596912" w:rsidRDefault="00970F58" w:rsidP="00970F58">
      <w:pPr>
        <w:spacing w:before="100" w:beforeAutospacing="1" w:after="100" w:afterAutospacing="1" w:line="240" w:lineRule="auto"/>
        <w:outlineLvl w:val="0"/>
        <w:rPr>
          <w:rFonts w:ascii="Calibri" w:eastAsia="Times New Roman" w:hAnsi="Calibri" w:cs="Calibri"/>
          <w:b/>
          <w:bCs/>
          <w:kern w:val="36"/>
          <w14:ligatures w14:val="none"/>
        </w:rPr>
      </w:pPr>
      <w:r w:rsidRPr="00596912">
        <w:rPr>
          <w:rFonts w:ascii="Calibri" w:eastAsia="Times New Roman" w:hAnsi="Calibri" w:cs="Calibri"/>
          <w:b/>
          <w:bCs/>
          <w:kern w:val="36"/>
          <w14:ligatures w14:val="none"/>
        </w:rPr>
        <w:t xml:space="preserve">Introduction: </w:t>
      </w:r>
      <w:r w:rsidRPr="00596912">
        <w:rPr>
          <w:rFonts w:ascii="Calibri" w:hAnsi="Calibri" w:cs="Calibri"/>
          <w:i/>
          <w:iCs/>
        </w:rPr>
        <w:t xml:space="preserve">In Luke 22:1–46, the events leading to Jesus’ arrest begin as Judas agrees to betray Him during Passover. Jesus shares the Passover meal with His disciples and institutes the Lord’s Supper, revealing that </w:t>
      </w:r>
      <w:proofErr w:type="gramStart"/>
      <w:r w:rsidRPr="00596912">
        <w:rPr>
          <w:rFonts w:ascii="Calibri" w:hAnsi="Calibri" w:cs="Calibri"/>
          <w:i/>
          <w:iCs/>
        </w:rPr>
        <w:t>His</w:t>
      </w:r>
      <w:proofErr w:type="gramEnd"/>
      <w:r w:rsidRPr="00596912">
        <w:rPr>
          <w:rFonts w:ascii="Calibri" w:hAnsi="Calibri" w:cs="Calibri"/>
          <w:i/>
          <w:iCs/>
        </w:rPr>
        <w:t xml:space="preserve"> coming death will establish the new covenant. Jesus teaches that greatness in God’s kingdom is found in humble service and warns Peter of his coming denial. The passage ends with Jesus praying in Gethsemane, submitting to the Father’s will as He prepares to suffer and accomplish God’s plan of redemption. There are several movements </w:t>
      </w:r>
      <w:r w:rsidR="001A46B5" w:rsidRPr="00596912">
        <w:rPr>
          <w:rFonts w:ascii="Calibri" w:hAnsi="Calibri" w:cs="Calibri"/>
          <w:i/>
          <w:iCs/>
        </w:rPr>
        <w:t>towards the cross in this passage.</w:t>
      </w:r>
    </w:p>
    <w:p w14:paraId="30ACE08C" w14:textId="40FE79F2" w:rsidR="00970F58" w:rsidRPr="00596912" w:rsidRDefault="00970F58"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I.  First Section: The Plot Against Jesus (22:1–6)</w:t>
      </w:r>
    </w:p>
    <w:p w14:paraId="732F2197" w14:textId="77777777" w:rsidR="00970F58" w:rsidRPr="00596912" w:rsidRDefault="00970F58" w:rsidP="00970F58">
      <w:pPr>
        <w:numPr>
          <w:ilvl w:val="0"/>
          <w:numId w:val="1"/>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Context:</w:t>
      </w:r>
      <w:r w:rsidRPr="00596912">
        <w:rPr>
          <w:rFonts w:ascii="Calibri" w:eastAsia="Times New Roman" w:hAnsi="Calibri" w:cs="Calibri"/>
          <w:kern w:val="0"/>
          <w14:ligatures w14:val="none"/>
        </w:rPr>
        <w:t xml:space="preserve"> Passover and the Feast of Unleavened Bread approaches.</w:t>
      </w:r>
    </w:p>
    <w:p w14:paraId="722889AD" w14:textId="77777777" w:rsidR="00970F58" w:rsidRPr="00596912" w:rsidRDefault="00970F58" w:rsidP="00970F58">
      <w:pPr>
        <w:numPr>
          <w:ilvl w:val="0"/>
          <w:numId w:val="1"/>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Religious leaders’ intent:</w:t>
      </w:r>
      <w:r w:rsidRPr="00596912">
        <w:rPr>
          <w:rFonts w:ascii="Calibri" w:eastAsia="Times New Roman" w:hAnsi="Calibri" w:cs="Calibri"/>
          <w:kern w:val="0"/>
          <w14:ligatures w14:val="none"/>
        </w:rPr>
        <w:t xml:space="preserve"> Chief priests and scribes seek a way to kill Jesus but fear the people (v.2).</w:t>
      </w:r>
    </w:p>
    <w:p w14:paraId="13F53D0C" w14:textId="12667305" w:rsidR="0034259C" w:rsidRPr="00596912" w:rsidRDefault="00970F58" w:rsidP="0034259C">
      <w:pPr>
        <w:numPr>
          <w:ilvl w:val="0"/>
          <w:numId w:val="1"/>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Judas’ betrayal:</w:t>
      </w:r>
      <w:r w:rsidRPr="00596912">
        <w:rPr>
          <w:rFonts w:ascii="Calibri" w:eastAsia="Times New Roman" w:hAnsi="Calibri" w:cs="Calibri"/>
          <w:kern w:val="0"/>
          <w14:ligatures w14:val="none"/>
        </w:rPr>
        <w:t xml:space="preserve"> Satan enters Judas Iscariot, one of the Twelve (v.4-6)</w:t>
      </w:r>
    </w:p>
    <w:p w14:paraId="432347AC" w14:textId="6F7B3718" w:rsidR="00970F58" w:rsidRPr="00596912" w:rsidRDefault="00970F58" w:rsidP="00970F58">
      <w:p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 xml:space="preserve"> II.  Second </w:t>
      </w:r>
      <w:proofErr w:type="gramStart"/>
      <w:r w:rsidRPr="00596912">
        <w:rPr>
          <w:rFonts w:ascii="Calibri" w:eastAsia="Times New Roman" w:hAnsi="Calibri" w:cs="Calibri"/>
          <w:b/>
          <w:bCs/>
          <w:kern w:val="0"/>
          <w14:ligatures w14:val="none"/>
        </w:rPr>
        <w:t>Section :</w:t>
      </w:r>
      <w:proofErr w:type="gramEnd"/>
      <w:r w:rsidRPr="00596912">
        <w:rPr>
          <w:rFonts w:ascii="Calibri" w:eastAsia="Times New Roman" w:hAnsi="Calibri" w:cs="Calibri"/>
          <w:b/>
          <w:bCs/>
          <w:kern w:val="0"/>
          <w14:ligatures w14:val="none"/>
        </w:rPr>
        <w:t xml:space="preserve"> Preparation for the Passover (22:7–13)</w:t>
      </w:r>
    </w:p>
    <w:p w14:paraId="706F1045" w14:textId="5F6C363A" w:rsidR="00970F58" w:rsidRPr="00596912" w:rsidRDefault="00970F58" w:rsidP="00970F58">
      <w:pPr>
        <w:numPr>
          <w:ilvl w:val="0"/>
          <w:numId w:val="2"/>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Preparation:</w:t>
      </w:r>
      <w:r w:rsidRPr="00596912">
        <w:rPr>
          <w:rFonts w:ascii="Calibri" w:eastAsia="Times New Roman" w:hAnsi="Calibri" w:cs="Calibri"/>
          <w:kern w:val="0"/>
          <w14:ligatures w14:val="none"/>
        </w:rPr>
        <w:t xml:space="preserve"> Jesus sends Peter and John to prepare the Passover meal (v.8). They will find a man carrying a jar of water who leads them to a furnished upper room (vv.10–12).</w:t>
      </w:r>
    </w:p>
    <w:p w14:paraId="1B1E4641" w14:textId="650841CD" w:rsidR="00970F58" w:rsidRPr="00596912" w:rsidRDefault="00970F58" w:rsidP="00970F58">
      <w:pPr>
        <w:numPr>
          <w:ilvl w:val="0"/>
          <w:numId w:val="2"/>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Fulfillment:</w:t>
      </w:r>
      <w:r w:rsidRPr="00596912">
        <w:rPr>
          <w:rFonts w:ascii="Calibri" w:eastAsia="Times New Roman" w:hAnsi="Calibri" w:cs="Calibri"/>
          <w:kern w:val="0"/>
          <w14:ligatures w14:val="none"/>
        </w:rPr>
        <w:t xml:space="preserve"> The disciples find everything just as Jesus described and prepare the meal (v.13).</w:t>
      </w:r>
    </w:p>
    <w:p w14:paraId="7379E1A2" w14:textId="38435912" w:rsidR="00970F58" w:rsidRPr="00596912" w:rsidRDefault="00970F58"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III. Third Section: The Last Supper (22:14–23)</w:t>
      </w:r>
    </w:p>
    <w:p w14:paraId="5C0D6740" w14:textId="0F55A956" w:rsidR="0034259C" w:rsidRPr="00596912" w:rsidRDefault="0034259C"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hAnsi="Calibri" w:cs="Calibri"/>
        </w:rPr>
        <w:t>“The command, after all, was ‘Take and eat,’ not ‘Take and understand.’”</w:t>
      </w:r>
      <w:r w:rsidRPr="00596912">
        <w:rPr>
          <w:rFonts w:ascii="Calibri" w:hAnsi="Calibri" w:cs="Calibri"/>
        </w:rPr>
        <w:br/>
      </w:r>
      <w:r w:rsidRPr="00596912">
        <w:rPr>
          <w:rFonts w:ascii="Calibri" w:hAnsi="Calibri" w:cs="Calibri"/>
          <w:i/>
          <w:iCs/>
        </w:rPr>
        <w:t xml:space="preserve">— C.S. Lewis, </w:t>
      </w:r>
      <w:r w:rsidRPr="00596912">
        <w:rPr>
          <w:rStyle w:val="Emphasis"/>
          <w:rFonts w:ascii="Calibri" w:hAnsi="Calibri" w:cs="Calibri"/>
          <w:i w:val="0"/>
          <w:iCs w:val="0"/>
        </w:rPr>
        <w:t>Letters</w:t>
      </w:r>
      <w:r w:rsidRPr="00596912">
        <w:rPr>
          <w:rStyle w:val="Emphasis"/>
          <w:rFonts w:ascii="Calibri" w:hAnsi="Calibri" w:cs="Calibri"/>
        </w:rPr>
        <w:t xml:space="preserve"> to Malcolm: Chiefly on Prayer </w:t>
      </w:r>
    </w:p>
    <w:p w14:paraId="25D202A2"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A. Jesus’ Desire to Share This Meal (vv.14–18)</w:t>
      </w:r>
    </w:p>
    <w:p w14:paraId="04BBC138" w14:textId="77777777" w:rsidR="00970F58" w:rsidRPr="00596912" w:rsidRDefault="00970F58" w:rsidP="00970F58">
      <w:pPr>
        <w:numPr>
          <w:ilvl w:val="0"/>
          <w:numId w:val="3"/>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expresses deep desire to eat this Passover with His disciples before His suffering.</w:t>
      </w:r>
    </w:p>
    <w:p w14:paraId="31F035F2" w14:textId="77777777" w:rsidR="00970F58" w:rsidRPr="00596912" w:rsidRDefault="00970F58" w:rsidP="00970F58">
      <w:pPr>
        <w:numPr>
          <w:ilvl w:val="0"/>
          <w:numId w:val="3"/>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He anticipates the future fulfillment of God’s kingdom.</w:t>
      </w:r>
    </w:p>
    <w:p w14:paraId="67524C05"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B. Institution of the Lord’s Supper (vv.19–20)</w:t>
      </w:r>
    </w:p>
    <w:p w14:paraId="5B3B441E" w14:textId="77777777" w:rsidR="00970F58" w:rsidRPr="00596912" w:rsidRDefault="00970F58" w:rsidP="00970F58">
      <w:pPr>
        <w:numPr>
          <w:ilvl w:val="0"/>
          <w:numId w:val="4"/>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Bread:</w:t>
      </w:r>
      <w:r w:rsidRPr="00596912">
        <w:rPr>
          <w:rFonts w:ascii="Calibri" w:eastAsia="Times New Roman" w:hAnsi="Calibri" w:cs="Calibri"/>
          <w:kern w:val="0"/>
          <w14:ligatures w14:val="none"/>
        </w:rPr>
        <w:t xml:space="preserve"> “This is my body given for you.”</w:t>
      </w:r>
    </w:p>
    <w:p w14:paraId="0BB106BF" w14:textId="77777777" w:rsidR="00970F58" w:rsidRPr="00596912" w:rsidRDefault="00970F58" w:rsidP="00970F58">
      <w:pPr>
        <w:numPr>
          <w:ilvl w:val="0"/>
          <w:numId w:val="4"/>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Cup:</w:t>
      </w:r>
      <w:r w:rsidRPr="00596912">
        <w:rPr>
          <w:rFonts w:ascii="Calibri" w:eastAsia="Times New Roman" w:hAnsi="Calibri" w:cs="Calibri"/>
          <w:kern w:val="0"/>
          <w14:ligatures w14:val="none"/>
        </w:rPr>
        <w:t xml:space="preserve"> “This cup is the new covenant in my blood.”</w:t>
      </w:r>
    </w:p>
    <w:p w14:paraId="215C8AAE" w14:textId="77777777" w:rsidR="00970F58" w:rsidRPr="00596912" w:rsidRDefault="00970F58" w:rsidP="00970F58">
      <w:pPr>
        <w:numPr>
          <w:ilvl w:val="0"/>
          <w:numId w:val="4"/>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establishes a new covenant through His sacrifice.</w:t>
      </w:r>
    </w:p>
    <w:p w14:paraId="7640FF03"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lastRenderedPageBreak/>
        <w:t>C. Announcement of Betrayal (vv.21–23)</w:t>
      </w:r>
    </w:p>
    <w:p w14:paraId="36841312" w14:textId="77777777" w:rsidR="00970F58" w:rsidRPr="00596912" w:rsidRDefault="00970F58" w:rsidP="00970F58">
      <w:pPr>
        <w:numPr>
          <w:ilvl w:val="0"/>
          <w:numId w:val="5"/>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The betrayer is present at the table.</w:t>
      </w:r>
    </w:p>
    <w:p w14:paraId="3B20A376" w14:textId="3381EB89" w:rsidR="00970F58" w:rsidRPr="00596912" w:rsidRDefault="00970F58" w:rsidP="00970F58">
      <w:pPr>
        <w:numPr>
          <w:ilvl w:val="0"/>
          <w:numId w:val="5"/>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The disciples question who it might be.</w:t>
      </w:r>
    </w:p>
    <w:p w14:paraId="6E2BCA58" w14:textId="0D28678B" w:rsidR="00970F58" w:rsidRPr="00596912" w:rsidRDefault="00970F58"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D.  Teaching on True Greatness (22:24–30)</w:t>
      </w:r>
    </w:p>
    <w:p w14:paraId="20FE8210" w14:textId="77777777" w:rsidR="00970F58" w:rsidRPr="00596912" w:rsidRDefault="00970F58" w:rsidP="00970F58">
      <w:pPr>
        <w:numPr>
          <w:ilvl w:val="0"/>
          <w:numId w:val="6"/>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Disciples’ dispute:</w:t>
      </w:r>
      <w:r w:rsidRPr="00596912">
        <w:rPr>
          <w:rFonts w:ascii="Calibri" w:eastAsia="Times New Roman" w:hAnsi="Calibri" w:cs="Calibri"/>
          <w:kern w:val="0"/>
          <w14:ligatures w14:val="none"/>
        </w:rPr>
        <w:t xml:space="preserve"> They argue about who is the greatest.</w:t>
      </w:r>
    </w:p>
    <w:p w14:paraId="5ED06F76" w14:textId="77777777" w:rsidR="00970F58" w:rsidRPr="00596912" w:rsidRDefault="00970F58" w:rsidP="00970F58">
      <w:pPr>
        <w:numPr>
          <w:ilvl w:val="0"/>
          <w:numId w:val="6"/>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Jesus’ correction:</w:t>
      </w:r>
    </w:p>
    <w:p w14:paraId="7D50DEED" w14:textId="77777777" w:rsidR="00970F58" w:rsidRPr="00596912" w:rsidRDefault="00970F58" w:rsidP="00970F58">
      <w:pPr>
        <w:numPr>
          <w:ilvl w:val="1"/>
          <w:numId w:val="6"/>
        </w:numPr>
        <w:spacing w:before="100" w:beforeAutospacing="1" w:after="100" w:afterAutospacing="1" w:line="240" w:lineRule="auto"/>
        <w:rPr>
          <w:rFonts w:ascii="Calibri" w:eastAsia="Times New Roman" w:hAnsi="Calibri" w:cs="Calibri"/>
          <w:kern w:val="0"/>
          <w14:ligatures w14:val="none"/>
        </w:rPr>
      </w:pPr>
      <w:proofErr w:type="gramStart"/>
      <w:r w:rsidRPr="00596912">
        <w:rPr>
          <w:rFonts w:ascii="Calibri" w:eastAsia="Times New Roman" w:hAnsi="Calibri" w:cs="Calibri"/>
          <w:kern w:val="0"/>
          <w14:ligatures w14:val="none"/>
        </w:rPr>
        <w:t>Worldly</w:t>
      </w:r>
      <w:proofErr w:type="gramEnd"/>
      <w:r w:rsidRPr="00596912">
        <w:rPr>
          <w:rFonts w:ascii="Calibri" w:eastAsia="Times New Roman" w:hAnsi="Calibri" w:cs="Calibri"/>
          <w:kern w:val="0"/>
          <w14:ligatures w14:val="none"/>
        </w:rPr>
        <w:t xml:space="preserve"> rulers exercise authority.</w:t>
      </w:r>
    </w:p>
    <w:p w14:paraId="22851ADE" w14:textId="77777777" w:rsidR="00970F58" w:rsidRPr="00596912" w:rsidRDefault="00970F58" w:rsidP="00970F58">
      <w:pPr>
        <w:numPr>
          <w:ilvl w:val="1"/>
          <w:numId w:val="6"/>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Kingdom leaders serve others.</w:t>
      </w:r>
    </w:p>
    <w:p w14:paraId="6764785C" w14:textId="77777777" w:rsidR="00970F58" w:rsidRPr="00596912" w:rsidRDefault="00970F58" w:rsidP="00970F58">
      <w:pPr>
        <w:numPr>
          <w:ilvl w:val="0"/>
          <w:numId w:val="6"/>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Jesus’ example:</w:t>
      </w:r>
      <w:r w:rsidRPr="00596912">
        <w:rPr>
          <w:rFonts w:ascii="Calibri" w:eastAsia="Times New Roman" w:hAnsi="Calibri" w:cs="Calibri"/>
          <w:kern w:val="0"/>
          <w14:ligatures w14:val="none"/>
        </w:rPr>
        <w:t xml:space="preserve"> “I am among you as one who serves.”</w:t>
      </w:r>
    </w:p>
    <w:p w14:paraId="4C281739" w14:textId="2F0F250F" w:rsidR="00970F58" w:rsidRPr="00596912" w:rsidRDefault="00970F58" w:rsidP="00970F58">
      <w:pPr>
        <w:numPr>
          <w:ilvl w:val="0"/>
          <w:numId w:val="6"/>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Promise:</w:t>
      </w:r>
      <w:r w:rsidRPr="00596912">
        <w:rPr>
          <w:rFonts w:ascii="Calibri" w:eastAsia="Times New Roman" w:hAnsi="Calibri" w:cs="Calibri"/>
          <w:kern w:val="0"/>
          <w14:ligatures w14:val="none"/>
        </w:rPr>
        <w:t xml:space="preserve"> The disciples will share in Jesus’ kingdom and sit at His table.</w:t>
      </w:r>
    </w:p>
    <w:p w14:paraId="2F61AAEF" w14:textId="0ADBACFE" w:rsidR="00970F58" w:rsidRPr="00596912" w:rsidRDefault="00970F58" w:rsidP="0034259C">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E. Jesus Predicts Peter’s Denial (22:31–34)</w:t>
      </w:r>
    </w:p>
    <w:p w14:paraId="14B3E131" w14:textId="61AABCE6" w:rsidR="00374D76" w:rsidRPr="00596912" w:rsidRDefault="00374D76" w:rsidP="0034259C">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hAnsi="Calibri" w:cs="Calibri"/>
        </w:rPr>
        <w:t>“If you think you are not conceited, it means you are very conceited indeed.”</w:t>
      </w:r>
      <w:r w:rsidRPr="00596912">
        <w:rPr>
          <w:rFonts w:ascii="Calibri" w:hAnsi="Calibri" w:cs="Calibri"/>
        </w:rPr>
        <w:br/>
        <w:t xml:space="preserve">— </w:t>
      </w:r>
      <w:r w:rsidRPr="00596912">
        <w:rPr>
          <w:rFonts w:ascii="Calibri" w:hAnsi="Calibri" w:cs="Calibri"/>
          <w:i/>
          <w:iCs/>
        </w:rPr>
        <w:t>C.S. Lewis</w:t>
      </w:r>
      <w:r w:rsidRPr="00596912">
        <w:rPr>
          <w:rFonts w:ascii="Calibri" w:hAnsi="Calibri" w:cs="Calibri"/>
        </w:rPr>
        <w:t xml:space="preserve">, </w:t>
      </w:r>
      <w:r w:rsidRPr="00596912">
        <w:rPr>
          <w:rStyle w:val="Emphasis"/>
          <w:rFonts w:ascii="Calibri" w:hAnsi="Calibri" w:cs="Calibri"/>
        </w:rPr>
        <w:t>Mere Christianity</w:t>
      </w:r>
    </w:p>
    <w:p w14:paraId="50E75CDA" w14:textId="77777777" w:rsidR="00970F58" w:rsidRPr="00596912" w:rsidRDefault="00970F58" w:rsidP="00970F58">
      <w:pPr>
        <w:numPr>
          <w:ilvl w:val="0"/>
          <w:numId w:val="7"/>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Jesus’ intercession:</w:t>
      </w:r>
      <w:r w:rsidRPr="00596912">
        <w:rPr>
          <w:rFonts w:ascii="Calibri" w:eastAsia="Times New Roman" w:hAnsi="Calibri" w:cs="Calibri"/>
          <w:kern w:val="0"/>
          <w14:ligatures w14:val="none"/>
        </w:rPr>
        <w:t xml:space="preserve"> Jesus prays that Peter’s faith will not fail.</w:t>
      </w:r>
    </w:p>
    <w:p w14:paraId="56E202B7" w14:textId="77777777" w:rsidR="00970F58" w:rsidRPr="00596912" w:rsidRDefault="00970F58" w:rsidP="00970F58">
      <w:pPr>
        <w:numPr>
          <w:ilvl w:val="0"/>
          <w:numId w:val="7"/>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Peter’s confidence:</w:t>
      </w:r>
      <w:r w:rsidRPr="00596912">
        <w:rPr>
          <w:rFonts w:ascii="Calibri" w:eastAsia="Times New Roman" w:hAnsi="Calibri" w:cs="Calibri"/>
          <w:kern w:val="0"/>
          <w14:ligatures w14:val="none"/>
        </w:rPr>
        <w:t xml:space="preserve"> He claims he is ready to go to prison or death with Jesus.</w:t>
      </w:r>
    </w:p>
    <w:p w14:paraId="07CF1024" w14:textId="6E8D5575" w:rsidR="00970F58" w:rsidRPr="00596912" w:rsidRDefault="00970F58" w:rsidP="00970F58">
      <w:pPr>
        <w:numPr>
          <w:ilvl w:val="0"/>
          <w:numId w:val="7"/>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b/>
          <w:bCs/>
          <w:kern w:val="0"/>
          <w14:ligatures w14:val="none"/>
        </w:rPr>
        <w:t>Prediction:</w:t>
      </w:r>
      <w:r w:rsidRPr="00596912">
        <w:rPr>
          <w:rFonts w:ascii="Calibri" w:eastAsia="Times New Roman" w:hAnsi="Calibri" w:cs="Calibri"/>
          <w:kern w:val="0"/>
          <w14:ligatures w14:val="none"/>
        </w:rPr>
        <w:t xml:space="preserve"> Peter will deny Jesus three times before the rooster crows.</w:t>
      </w:r>
    </w:p>
    <w:p w14:paraId="2DAAE8A1" w14:textId="6A2AB552" w:rsidR="00970F58" w:rsidRPr="00596912" w:rsidRDefault="00970F58"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F. Preparation for Coming Hardship (22:35–38)</w:t>
      </w:r>
    </w:p>
    <w:p w14:paraId="0E47CB60" w14:textId="0831330E" w:rsidR="00970F58" w:rsidRPr="00596912" w:rsidRDefault="0034259C" w:rsidP="00970F58">
      <w:pPr>
        <w:spacing w:before="100" w:beforeAutospacing="1" w:after="100" w:afterAutospacing="1" w:line="240" w:lineRule="auto"/>
        <w:outlineLvl w:val="1"/>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IV</w:t>
      </w:r>
      <w:r w:rsidR="00970F58" w:rsidRPr="00596912">
        <w:rPr>
          <w:rFonts w:ascii="Calibri" w:eastAsia="Times New Roman" w:hAnsi="Calibri" w:cs="Calibri"/>
          <w:b/>
          <w:bCs/>
          <w:kern w:val="0"/>
          <w14:ligatures w14:val="none"/>
        </w:rPr>
        <w:t>.</w:t>
      </w:r>
      <w:r w:rsidRPr="00596912">
        <w:rPr>
          <w:rFonts w:ascii="Calibri" w:eastAsia="Times New Roman" w:hAnsi="Calibri" w:cs="Calibri"/>
          <w:b/>
          <w:bCs/>
          <w:kern w:val="0"/>
          <w14:ligatures w14:val="none"/>
        </w:rPr>
        <w:t xml:space="preserve"> Fourth Section: </w:t>
      </w:r>
      <w:r w:rsidR="00970F58" w:rsidRPr="00596912">
        <w:rPr>
          <w:rFonts w:ascii="Calibri" w:eastAsia="Times New Roman" w:hAnsi="Calibri" w:cs="Calibri"/>
          <w:b/>
          <w:bCs/>
          <w:kern w:val="0"/>
          <w14:ligatures w14:val="none"/>
        </w:rPr>
        <w:t xml:space="preserve"> Jesus’ Prayer on the Mount of Olives (22:39–46)</w:t>
      </w:r>
    </w:p>
    <w:p w14:paraId="7351DE44"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A. Call to Prayer (v.40)</w:t>
      </w:r>
    </w:p>
    <w:p w14:paraId="26C8BFFB" w14:textId="77777777" w:rsidR="00970F58" w:rsidRPr="00596912" w:rsidRDefault="00970F58" w:rsidP="00970F58">
      <w:pPr>
        <w:numPr>
          <w:ilvl w:val="0"/>
          <w:numId w:val="9"/>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instructs the disciples to pray so they will not fall into temptation.</w:t>
      </w:r>
    </w:p>
    <w:p w14:paraId="7E79BB99"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B. Jesus’ Prayer of Submission (vv.41–44)</w:t>
      </w:r>
    </w:p>
    <w:p w14:paraId="1F1EDE5C" w14:textId="77777777" w:rsidR="00970F58" w:rsidRPr="00596912" w:rsidRDefault="00970F58" w:rsidP="00970F58">
      <w:pPr>
        <w:numPr>
          <w:ilvl w:val="0"/>
          <w:numId w:val="10"/>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prays: “Father… not my will, but yours be done.”</w:t>
      </w:r>
    </w:p>
    <w:p w14:paraId="7E4539F9" w14:textId="37AA4E1C" w:rsidR="00970F58" w:rsidRPr="00596912" w:rsidRDefault="0034259C" w:rsidP="00970F58">
      <w:pPr>
        <w:numPr>
          <w:ilvl w:val="0"/>
          <w:numId w:val="10"/>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experiences deep anguish and submission to his Father’s will.</w:t>
      </w:r>
    </w:p>
    <w:p w14:paraId="40CDFB65" w14:textId="77777777" w:rsidR="00970F58" w:rsidRPr="00596912" w:rsidRDefault="00970F58" w:rsidP="00970F58">
      <w:pPr>
        <w:spacing w:before="100" w:beforeAutospacing="1" w:after="100" w:afterAutospacing="1" w:line="240" w:lineRule="auto"/>
        <w:outlineLvl w:val="2"/>
        <w:rPr>
          <w:rFonts w:ascii="Calibri" w:eastAsia="Times New Roman" w:hAnsi="Calibri" w:cs="Calibri"/>
          <w:b/>
          <w:bCs/>
          <w:kern w:val="0"/>
          <w14:ligatures w14:val="none"/>
        </w:rPr>
      </w:pPr>
      <w:r w:rsidRPr="00596912">
        <w:rPr>
          <w:rFonts w:ascii="Calibri" w:eastAsia="Times New Roman" w:hAnsi="Calibri" w:cs="Calibri"/>
          <w:b/>
          <w:bCs/>
          <w:kern w:val="0"/>
          <w14:ligatures w14:val="none"/>
        </w:rPr>
        <w:t>C. The Disciples’ Weakness (vv.45–46)</w:t>
      </w:r>
    </w:p>
    <w:p w14:paraId="393227EF" w14:textId="39FD9E2C" w:rsidR="00970F58" w:rsidRPr="00596912" w:rsidRDefault="00970F58" w:rsidP="00970F58">
      <w:pPr>
        <w:numPr>
          <w:ilvl w:val="0"/>
          <w:numId w:val="11"/>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The disciples fall asleep</w:t>
      </w:r>
      <w:r w:rsidR="0034259C" w:rsidRPr="00596912">
        <w:rPr>
          <w:rFonts w:ascii="Calibri" w:eastAsia="Times New Roman" w:hAnsi="Calibri" w:cs="Calibri"/>
          <w:kern w:val="0"/>
          <w14:ligatures w14:val="none"/>
        </w:rPr>
        <w:t>.</w:t>
      </w:r>
    </w:p>
    <w:p w14:paraId="53525F2A" w14:textId="28AC158D" w:rsidR="0034259C" w:rsidRPr="00596912" w:rsidRDefault="00970F58" w:rsidP="0034259C">
      <w:pPr>
        <w:numPr>
          <w:ilvl w:val="0"/>
          <w:numId w:val="11"/>
        </w:numPr>
        <w:spacing w:before="100" w:beforeAutospacing="1" w:after="100" w:afterAutospacing="1" w:line="240" w:lineRule="auto"/>
        <w:rPr>
          <w:rFonts w:ascii="Calibri" w:eastAsia="Times New Roman" w:hAnsi="Calibri" w:cs="Calibri"/>
          <w:kern w:val="0"/>
          <w14:ligatures w14:val="none"/>
        </w:rPr>
      </w:pPr>
      <w:r w:rsidRPr="00596912">
        <w:rPr>
          <w:rFonts w:ascii="Calibri" w:eastAsia="Times New Roman" w:hAnsi="Calibri" w:cs="Calibri"/>
          <w:kern w:val="0"/>
          <w14:ligatures w14:val="none"/>
        </w:rPr>
        <w:t>Jesus again urges them to rise and pray to resist temptation.</w:t>
      </w:r>
    </w:p>
    <w:p w14:paraId="230B343E" w14:textId="34D52C53" w:rsidR="0034259C" w:rsidRPr="00596912" w:rsidRDefault="0034259C" w:rsidP="0034259C">
      <w:pPr>
        <w:spacing w:before="100" w:beforeAutospacing="1" w:after="100" w:afterAutospacing="1" w:line="240" w:lineRule="auto"/>
        <w:rPr>
          <w:rFonts w:ascii="Calibri" w:eastAsia="Times New Roman" w:hAnsi="Calibri" w:cs="Calibri"/>
          <w:i/>
          <w:iCs/>
          <w:kern w:val="0"/>
          <w14:ligatures w14:val="none"/>
        </w:rPr>
      </w:pPr>
      <w:r w:rsidRPr="00596912">
        <w:rPr>
          <w:rFonts w:ascii="Calibri" w:hAnsi="Calibri" w:cs="Calibri"/>
          <w:i/>
          <w:iCs/>
        </w:rPr>
        <w:t>“Christ says, ‘Give me all. I don’t want so much of your time and so much of your money and so much of your work: I want you.’” C.S. Lewis, Mere Christianity</w:t>
      </w:r>
    </w:p>
    <w:p w14:paraId="5645C4E0" w14:textId="77777777" w:rsidR="00970F58" w:rsidRPr="00596912" w:rsidRDefault="00970F58">
      <w:pPr>
        <w:rPr>
          <w:rFonts w:ascii="Calibri" w:hAnsi="Calibri" w:cs="Calibri"/>
        </w:rPr>
      </w:pPr>
    </w:p>
    <w:sectPr w:rsidR="00970F58" w:rsidRPr="005969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545D3"/>
    <w:multiLevelType w:val="multilevel"/>
    <w:tmpl w:val="C54EE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3C65EB"/>
    <w:multiLevelType w:val="multilevel"/>
    <w:tmpl w:val="51CA3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174DEA"/>
    <w:multiLevelType w:val="multilevel"/>
    <w:tmpl w:val="A516B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00168D"/>
    <w:multiLevelType w:val="multilevel"/>
    <w:tmpl w:val="B8229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8566A"/>
    <w:multiLevelType w:val="multilevel"/>
    <w:tmpl w:val="F79A8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E30069"/>
    <w:multiLevelType w:val="multilevel"/>
    <w:tmpl w:val="E8022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AE3BD5"/>
    <w:multiLevelType w:val="multilevel"/>
    <w:tmpl w:val="4A92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6D2FA3"/>
    <w:multiLevelType w:val="multilevel"/>
    <w:tmpl w:val="9CA2A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070CEB"/>
    <w:multiLevelType w:val="multilevel"/>
    <w:tmpl w:val="7FD4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BA4719"/>
    <w:multiLevelType w:val="multilevel"/>
    <w:tmpl w:val="7ACED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B35B20"/>
    <w:multiLevelType w:val="multilevel"/>
    <w:tmpl w:val="40BE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F65477"/>
    <w:multiLevelType w:val="multilevel"/>
    <w:tmpl w:val="39E80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2465619">
    <w:abstractNumId w:val="11"/>
  </w:num>
  <w:num w:numId="2" w16cid:durableId="1646738807">
    <w:abstractNumId w:val="0"/>
  </w:num>
  <w:num w:numId="3" w16cid:durableId="1050957229">
    <w:abstractNumId w:val="6"/>
  </w:num>
  <w:num w:numId="4" w16cid:durableId="832645409">
    <w:abstractNumId w:val="3"/>
  </w:num>
  <w:num w:numId="5" w16cid:durableId="824975382">
    <w:abstractNumId w:val="4"/>
  </w:num>
  <w:num w:numId="6" w16cid:durableId="2017417453">
    <w:abstractNumId w:val="5"/>
  </w:num>
  <w:num w:numId="7" w16cid:durableId="211888627">
    <w:abstractNumId w:val="8"/>
  </w:num>
  <w:num w:numId="8" w16cid:durableId="528301765">
    <w:abstractNumId w:val="1"/>
  </w:num>
  <w:num w:numId="9" w16cid:durableId="1037197667">
    <w:abstractNumId w:val="9"/>
  </w:num>
  <w:num w:numId="10" w16cid:durableId="245194286">
    <w:abstractNumId w:val="7"/>
  </w:num>
  <w:num w:numId="11" w16cid:durableId="333804805">
    <w:abstractNumId w:val="10"/>
  </w:num>
  <w:num w:numId="12" w16cid:durableId="7079935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58"/>
    <w:rsid w:val="001A46B5"/>
    <w:rsid w:val="0034259C"/>
    <w:rsid w:val="00374D76"/>
    <w:rsid w:val="00596912"/>
    <w:rsid w:val="006822FC"/>
    <w:rsid w:val="00970F58"/>
    <w:rsid w:val="00BA7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086C2"/>
  <w15:chartTrackingRefBased/>
  <w15:docId w15:val="{059BBCA9-5979-4713-9BCC-5EACBA9EB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0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0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0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0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0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0F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0F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0F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0F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0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0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0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0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0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0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0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0F58"/>
    <w:rPr>
      <w:rFonts w:eastAsiaTheme="majorEastAsia" w:cstheme="majorBidi"/>
      <w:color w:val="272727" w:themeColor="text1" w:themeTint="D8"/>
    </w:rPr>
  </w:style>
  <w:style w:type="paragraph" w:styleId="Title">
    <w:name w:val="Title"/>
    <w:basedOn w:val="Normal"/>
    <w:next w:val="Normal"/>
    <w:link w:val="TitleChar"/>
    <w:uiPriority w:val="10"/>
    <w:qFormat/>
    <w:rsid w:val="00970F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0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0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0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0F58"/>
    <w:pPr>
      <w:spacing w:before="160"/>
      <w:jc w:val="center"/>
    </w:pPr>
    <w:rPr>
      <w:i/>
      <w:iCs/>
      <w:color w:val="404040" w:themeColor="text1" w:themeTint="BF"/>
    </w:rPr>
  </w:style>
  <w:style w:type="character" w:customStyle="1" w:styleId="QuoteChar">
    <w:name w:val="Quote Char"/>
    <w:basedOn w:val="DefaultParagraphFont"/>
    <w:link w:val="Quote"/>
    <w:uiPriority w:val="29"/>
    <w:rsid w:val="00970F58"/>
    <w:rPr>
      <w:i/>
      <w:iCs/>
      <w:color w:val="404040" w:themeColor="text1" w:themeTint="BF"/>
    </w:rPr>
  </w:style>
  <w:style w:type="paragraph" w:styleId="ListParagraph">
    <w:name w:val="List Paragraph"/>
    <w:basedOn w:val="Normal"/>
    <w:uiPriority w:val="34"/>
    <w:qFormat/>
    <w:rsid w:val="00970F58"/>
    <w:pPr>
      <w:ind w:left="720"/>
      <w:contextualSpacing/>
    </w:pPr>
  </w:style>
  <w:style w:type="character" w:styleId="IntenseEmphasis">
    <w:name w:val="Intense Emphasis"/>
    <w:basedOn w:val="DefaultParagraphFont"/>
    <w:uiPriority w:val="21"/>
    <w:qFormat/>
    <w:rsid w:val="00970F58"/>
    <w:rPr>
      <w:i/>
      <w:iCs/>
      <w:color w:val="0F4761" w:themeColor="accent1" w:themeShade="BF"/>
    </w:rPr>
  </w:style>
  <w:style w:type="paragraph" w:styleId="IntenseQuote">
    <w:name w:val="Intense Quote"/>
    <w:basedOn w:val="Normal"/>
    <w:next w:val="Normal"/>
    <w:link w:val="IntenseQuoteChar"/>
    <w:uiPriority w:val="30"/>
    <w:qFormat/>
    <w:rsid w:val="00970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0F58"/>
    <w:rPr>
      <w:i/>
      <w:iCs/>
      <w:color w:val="0F4761" w:themeColor="accent1" w:themeShade="BF"/>
    </w:rPr>
  </w:style>
  <w:style w:type="character" w:styleId="IntenseReference">
    <w:name w:val="Intense Reference"/>
    <w:basedOn w:val="DefaultParagraphFont"/>
    <w:uiPriority w:val="32"/>
    <w:qFormat/>
    <w:rsid w:val="00970F58"/>
    <w:rPr>
      <w:b/>
      <w:bCs/>
      <w:smallCaps/>
      <w:color w:val="0F4761" w:themeColor="accent1" w:themeShade="BF"/>
      <w:spacing w:val="5"/>
    </w:rPr>
  </w:style>
  <w:style w:type="character" w:styleId="Emphasis">
    <w:name w:val="Emphasis"/>
    <w:basedOn w:val="DefaultParagraphFont"/>
    <w:uiPriority w:val="20"/>
    <w:qFormat/>
    <w:rsid w:val="003425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Poysky</dc:creator>
  <cp:keywords/>
  <dc:description/>
  <cp:lastModifiedBy>Rachel Poysky</cp:lastModifiedBy>
  <cp:revision>4</cp:revision>
  <dcterms:created xsi:type="dcterms:W3CDTF">2026-03-12T15:39:00Z</dcterms:created>
  <dcterms:modified xsi:type="dcterms:W3CDTF">2026-03-12T16:04:00Z</dcterms:modified>
</cp:coreProperties>
</file>